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A294C" w14:textId="356FD2E5" w:rsidR="00D55755" w:rsidRPr="00A80D3B" w:rsidRDefault="00D55755" w:rsidP="00D5575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D93A56">
        <w:rPr>
          <w:rFonts w:ascii="Arial" w:hAnsi="Arial" w:cs="Arial"/>
          <w:b/>
          <w:bCs/>
          <w:sz w:val="28"/>
        </w:rPr>
        <w:t>2</w:t>
      </w:r>
      <w:r>
        <w:rPr>
          <w:rFonts w:ascii="Arial" w:hAnsi="Arial" w:cs="Arial"/>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3A623D" w:rsidRPr="003A623D">
        <w:rPr>
          <w:rFonts w:ascii="Arial" w:hAnsi="Arial" w:cs="Arial"/>
          <w:b/>
          <w:bCs/>
          <w:sz w:val="28"/>
        </w:rPr>
        <w:t>R1-2301300</w:t>
      </w:r>
      <w:bookmarkStart w:id="0" w:name="_GoBack"/>
      <w:bookmarkEnd w:id="0"/>
    </w:p>
    <w:p w14:paraId="49CAF568" w14:textId="4255A8CF" w:rsidR="000D05D3" w:rsidRDefault="00D93A56" w:rsidP="00CF2979">
      <w:pPr>
        <w:pStyle w:val="3GPPHeader"/>
        <w:tabs>
          <w:tab w:val="clear" w:pos="1701"/>
          <w:tab w:val="left" w:pos="0"/>
        </w:tabs>
        <w:spacing w:afterLines="50" w:after="180"/>
        <w:rPr>
          <w:rFonts w:ascii="Arial" w:eastAsia="MS Mincho" w:hAnsi="Arial" w:cs="Arial"/>
          <w:bCs/>
          <w:sz w:val="28"/>
          <w:lang w:eastAsia="ja-JP"/>
        </w:rPr>
      </w:pPr>
      <w:r w:rsidRPr="00D93A56">
        <w:rPr>
          <w:rFonts w:ascii="Arial" w:eastAsia="MS Mincho" w:hAnsi="Arial" w:cs="Arial"/>
          <w:bCs/>
          <w:sz w:val="28"/>
          <w:lang w:eastAsia="ja-JP"/>
        </w:rPr>
        <w:t>Athens, Greece, February 27th – March 3rd, 2023</w:t>
      </w:r>
    </w:p>
    <w:p w14:paraId="6B39F772" w14:textId="77777777" w:rsidR="00D93A56" w:rsidRPr="00D55755" w:rsidRDefault="00D93A56" w:rsidP="00CF2979">
      <w:pPr>
        <w:pStyle w:val="3GPPHeader"/>
        <w:tabs>
          <w:tab w:val="clear" w:pos="1701"/>
          <w:tab w:val="left" w:pos="0"/>
        </w:tabs>
        <w:spacing w:afterLines="50" w:after="180"/>
      </w:pPr>
    </w:p>
    <w:p w14:paraId="0A356815" w14:textId="215A6F3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D93A56">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9856B4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r w:rsidR="00D93A56">
        <w:rPr>
          <w:rFonts w:ascii="Arial" w:hAnsi="Arial" w:cs="Arial"/>
          <w:sz w:val="22"/>
          <w:szCs w:val="22"/>
          <w:lang w:val="en-US" w:eastAsia="zh-TW"/>
        </w:rPr>
        <w:t>reference signal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175C093B" w:rsidR="00C5443F" w:rsidRDefault="00D93A56" w:rsidP="000D05D3">
      <w:pPr>
        <w:spacing w:after="120"/>
        <w:jc w:val="both"/>
        <w:rPr>
          <w:sz w:val="22"/>
          <w:szCs w:val="22"/>
        </w:rPr>
      </w:pPr>
      <w:r>
        <w:rPr>
          <w:sz w:val="22"/>
          <w:szCs w:val="22"/>
        </w:rPr>
        <w:t>According to WID [1]</w:t>
      </w:r>
      <w:r w:rsidR="00C5443F">
        <w:rPr>
          <w:sz w:val="22"/>
          <w:szCs w:val="22"/>
        </w:rPr>
        <w:t>,</w:t>
      </w:r>
      <w:r w:rsidR="00E22B23">
        <w:rPr>
          <w:sz w:val="22"/>
          <w:szCs w:val="22"/>
        </w:rPr>
        <w:t xml:space="preserve"> </w:t>
      </w:r>
      <w:r w:rsidRPr="00D93A56">
        <w:rPr>
          <w:sz w:val="22"/>
          <w:szCs w:val="22"/>
        </w:rPr>
        <w:t>objective</w:t>
      </w:r>
      <w:r>
        <w:rPr>
          <w:sz w:val="22"/>
          <w:szCs w:val="22"/>
        </w:rPr>
        <w:t xml:space="preserve"> of </w:t>
      </w:r>
      <w:r w:rsidRPr="00D93A56">
        <w:rPr>
          <w:sz w:val="22"/>
          <w:szCs w:val="22"/>
        </w:rPr>
        <w:t>Expanded and Improved NR Positioning</w:t>
      </w:r>
      <w:r>
        <w:rPr>
          <w:sz w:val="22"/>
          <w:szCs w:val="22"/>
        </w:rPr>
        <w:t xml:space="preserve"> includes sidelink positioning:</w:t>
      </w:r>
    </w:p>
    <w:p w14:paraId="592BADC9" w14:textId="77777777" w:rsidR="00D93A56" w:rsidRPr="00D93A56" w:rsidRDefault="00D93A56" w:rsidP="00576ABE">
      <w:pPr>
        <w:numPr>
          <w:ilvl w:val="0"/>
          <w:numId w:val="25"/>
        </w:numPr>
        <w:overflowPunct/>
        <w:autoSpaceDE/>
        <w:autoSpaceDN/>
        <w:adjustRightInd/>
        <w:snapToGrid w:val="0"/>
        <w:spacing w:after="0" w:line="276" w:lineRule="auto"/>
        <w:ind w:left="714" w:hanging="357"/>
        <w:textAlignment w:val="auto"/>
        <w:rPr>
          <w:rFonts w:eastAsia="SimSun"/>
          <w:lang w:val="en-US" w:eastAsia="ko-KR"/>
        </w:rPr>
      </w:pPr>
      <w:r w:rsidRPr="00D93A56">
        <w:rPr>
          <w:rFonts w:eastAsia="SimSun"/>
          <w:lang w:val="en-US" w:eastAsia="ko-KR"/>
        </w:rPr>
        <w:t>Specify solutions for support of sidelink positioning (including ranging) in NR systems, including the following [RAN1, RAN2, RAN3, RAN4]:</w:t>
      </w:r>
    </w:p>
    <w:p w14:paraId="7BB6D959" w14:textId="77777777" w:rsidR="00D93A56" w:rsidRPr="00D93A56" w:rsidRDefault="00D93A56" w:rsidP="00576AB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0BD29AA" w14:textId="77777777" w:rsidR="00D93A56" w:rsidRPr="00D93A56" w:rsidRDefault="00D93A56" w:rsidP="00576ABE">
      <w:pPr>
        <w:numPr>
          <w:ilvl w:val="2"/>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support for SL PRS bandwidths of up to 100 MHz in FR1 spectrum.</w:t>
      </w:r>
    </w:p>
    <w:p w14:paraId="63F41BD3" w14:textId="77777777" w:rsidR="00D93A56" w:rsidRPr="00D93A56" w:rsidRDefault="00D93A56" w:rsidP="00576ABE">
      <w:pPr>
        <w:numPr>
          <w:ilvl w:val="2"/>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 xml:space="preserve">NOTE: SL PRS transmission in FR2 is not precluded but no FR2 specific aspects will be specified. </w:t>
      </w:r>
    </w:p>
    <w:p w14:paraId="26DC48EB" w14:textId="77777777" w:rsidR="00D93A56" w:rsidRPr="00D93A56" w:rsidRDefault="00D93A56" w:rsidP="00576ABE">
      <w:pPr>
        <w:numPr>
          <w:ilvl w:val="1"/>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Specify measurements to support RTT-type solutions using SL, SL-AoA,</w:t>
      </w:r>
      <w:r w:rsidRPr="00D93A56">
        <w:rPr>
          <w:rFonts w:eastAsia="SimSun"/>
          <w:color w:val="00B0F0"/>
          <w:lang w:val="en-US" w:eastAsia="ko-KR"/>
        </w:rPr>
        <w:t xml:space="preserve"> </w:t>
      </w:r>
      <w:r w:rsidRPr="00D93A56">
        <w:rPr>
          <w:rFonts w:eastAsia="SimSun"/>
          <w:lang w:val="en-US" w:eastAsia="ko-KR"/>
        </w:rPr>
        <w:t>and SL-TDOA [RAN1, RAN2].</w:t>
      </w:r>
    </w:p>
    <w:p w14:paraId="6BE61BFC" w14:textId="77777777" w:rsidR="00D93A56" w:rsidRPr="00D93A56" w:rsidRDefault="00D93A56" w:rsidP="00576ABE">
      <w:pPr>
        <w:numPr>
          <w:ilvl w:val="1"/>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Specify support of resource allocation for SL PRS:</w:t>
      </w:r>
    </w:p>
    <w:p w14:paraId="75CC90B9" w14:textId="77777777" w:rsidR="00D93A56" w:rsidRPr="00D93A56" w:rsidRDefault="00D93A56" w:rsidP="00576ABE">
      <w:pPr>
        <w:numPr>
          <w:ilvl w:val="2"/>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Including resource allocation Scheme 1 and Scheme 2, where Scheme 1 corresponds to a network-centric SL PRS resource allocation and Scheme 2 corresponds to UE autonomous SL PRS resource allocation [RAN1].</w:t>
      </w:r>
    </w:p>
    <w:p w14:paraId="43D904EA" w14:textId="77777777" w:rsidR="00D93A56" w:rsidRPr="00D93A56" w:rsidRDefault="00D93A56" w:rsidP="00576ABE">
      <w:pPr>
        <w:numPr>
          <w:ilvl w:val="3"/>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 xml:space="preserve">For resource allocation mechanism for SL PRS in Scheme 2: </w:t>
      </w:r>
    </w:p>
    <w:p w14:paraId="779E5AA6" w14:textId="77777777" w:rsidR="00D93A56" w:rsidRPr="00D93A56" w:rsidRDefault="00D93A56" w:rsidP="00576ABE">
      <w:pPr>
        <w:numPr>
          <w:ilvl w:val="4"/>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bCs/>
          <w:lang w:eastAsia="en-GB"/>
        </w:rPr>
        <w:t>Study and specify support of sensing-based resource allocation, and/or a random resource selection [RAN1].</w:t>
      </w:r>
    </w:p>
    <w:p w14:paraId="110883C0" w14:textId="77777777" w:rsidR="00D93A56" w:rsidRPr="00D93A56" w:rsidRDefault="00D93A56" w:rsidP="00576ABE">
      <w:pPr>
        <w:numPr>
          <w:ilvl w:val="4"/>
          <w:numId w:val="25"/>
        </w:numPr>
        <w:overflowPunct/>
        <w:autoSpaceDE/>
        <w:autoSpaceDN/>
        <w:adjustRightInd/>
        <w:snapToGrid w:val="0"/>
        <w:spacing w:after="0" w:line="276" w:lineRule="auto"/>
        <w:textAlignment w:val="auto"/>
        <w:rPr>
          <w:rFonts w:eastAsia="MS Mincho"/>
          <w:lang w:val="en-US" w:eastAsia="ko-KR"/>
        </w:rPr>
      </w:pPr>
      <w:r w:rsidRPr="00D93A56">
        <w:rPr>
          <w:rFonts w:eastAsia="MS Mincho"/>
          <w:lang w:val="en-US" w:eastAsia="ko-KR"/>
        </w:rPr>
        <w:t>Study and specify solutions for congestion control for SL PRS and/or inter-UE coordination</w:t>
      </w:r>
      <w:r w:rsidRPr="00D93A56">
        <w:rPr>
          <w:rFonts w:eastAsia="SimSun"/>
          <w:lang w:val="en-US" w:eastAsia="ko-KR"/>
        </w:rPr>
        <w:t xml:space="preserve"> for SL-PRS [RAN1]</w:t>
      </w:r>
      <w:r w:rsidRPr="00D93A56">
        <w:rPr>
          <w:rFonts w:eastAsia="MS Mincho"/>
          <w:lang w:val="en-US" w:eastAsia="ko-KR"/>
        </w:rPr>
        <w:t>.</w:t>
      </w:r>
    </w:p>
    <w:p w14:paraId="0EB31087" w14:textId="77777777" w:rsidR="00D93A56" w:rsidRPr="00D93A56" w:rsidRDefault="00D93A56" w:rsidP="00576ABE">
      <w:pPr>
        <w:numPr>
          <w:ilvl w:val="2"/>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Support resource allocation for shared resource pool with Rel-16/17/18 sidelink communication and dedicated resource pool for SL PRS [RAN1].</w:t>
      </w:r>
    </w:p>
    <w:p w14:paraId="068DD23B" w14:textId="77777777" w:rsidR="00D93A56" w:rsidRPr="00D93A56" w:rsidRDefault="00D93A56" w:rsidP="00576ABE">
      <w:pPr>
        <w:numPr>
          <w:ilvl w:val="3"/>
          <w:numId w:val="25"/>
        </w:numPr>
        <w:overflowPunct/>
        <w:autoSpaceDE/>
        <w:autoSpaceDN/>
        <w:adjustRightInd/>
        <w:snapToGrid w:val="0"/>
        <w:spacing w:after="0" w:line="276" w:lineRule="auto"/>
        <w:textAlignment w:val="auto"/>
        <w:rPr>
          <w:rFonts w:eastAsia="MS Mincho"/>
          <w:lang w:val="en-US" w:eastAsia="ko-KR"/>
        </w:rPr>
      </w:pPr>
      <w:r w:rsidRPr="00D93A56">
        <w:rPr>
          <w:rFonts w:eastAsia="SimSun"/>
          <w:lang w:val="en-US" w:eastAsia="ko-KR"/>
        </w:rPr>
        <w:t>NOTE: For SL positioning resource (pre-)configuration in a shared resource pool with Rel-16/17/18 sidelink communication, backward compatibility with legacy Rel-16/17 UEs should be ensured.</w:t>
      </w:r>
    </w:p>
    <w:p w14:paraId="09C6C3FB" w14:textId="77777777" w:rsidR="00D93A56" w:rsidRPr="00D93A56" w:rsidRDefault="00D93A56" w:rsidP="00576AB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 xml:space="preserve">Specify procedures for transmit power control for SL PRS transmissions at least based on open loop power control (OLPC) [RAN1]. </w:t>
      </w:r>
    </w:p>
    <w:p w14:paraId="29591D8C" w14:textId="77777777" w:rsidR="00D93A56" w:rsidRPr="00D93A56" w:rsidRDefault="00D93A56" w:rsidP="00576ABE">
      <w:pPr>
        <w:numPr>
          <w:ilvl w:val="1"/>
          <w:numId w:val="25"/>
        </w:numPr>
        <w:overflowPunct/>
        <w:autoSpaceDE/>
        <w:autoSpaceDN/>
        <w:adjustRightInd/>
        <w:snapToGrid w:val="0"/>
        <w:spacing w:after="0" w:line="276" w:lineRule="auto"/>
        <w:textAlignment w:val="auto"/>
        <w:rPr>
          <w:rFonts w:eastAsia="SimSun"/>
          <w:lang w:val="en-US" w:eastAsia="ko-KR"/>
        </w:rPr>
      </w:pPr>
      <w:r w:rsidRPr="00D93A56">
        <w:rPr>
          <w:rFonts w:eastAsia="SimSun"/>
          <w:lang w:val="en-US" w:eastAsia="ko-KR"/>
        </w:rPr>
        <w:t>Specify signalling and associated UE behavior for support of unicast, groupcast (not including many to one) and broadcast of SL PRS transmissions [RAN1, RAN2].</w:t>
      </w:r>
    </w:p>
    <w:p w14:paraId="6E8BE40C" w14:textId="77777777" w:rsidR="00A75E6E" w:rsidRPr="00A75E6E" w:rsidRDefault="00A75E6E" w:rsidP="00A75E6E">
      <w:pPr>
        <w:snapToGrid w:val="0"/>
        <w:spacing w:after="0" w:line="264" w:lineRule="auto"/>
        <w:rPr>
          <w:rFonts w:eastAsia="Malgun Gothic"/>
          <w:lang w:eastAsia="ko-KR"/>
        </w:rPr>
      </w:pPr>
    </w:p>
    <w:p w14:paraId="3D1230DF" w14:textId="0D5F6A55"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D4D5D">
        <w:rPr>
          <w:sz w:val="22"/>
          <w:szCs w:val="22"/>
        </w:rPr>
        <w:t>SL PRS</w:t>
      </w:r>
      <w:r w:rsidR="00B610C7">
        <w:rPr>
          <w:sz w:val="22"/>
          <w:szCs w:val="22"/>
        </w:rPr>
        <w:t xml:space="preserve"> </w:t>
      </w:r>
      <w:r w:rsidR="00441BF4">
        <w:rPr>
          <w:sz w:val="22"/>
          <w:szCs w:val="22"/>
        </w:rPr>
        <w:t>design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1151142" w14:textId="79B3471C" w:rsidR="0094424C" w:rsidRDefault="00B075D1" w:rsidP="002840CE">
      <w:pPr>
        <w:widowControl w:val="0"/>
        <w:overflowPunct/>
        <w:autoSpaceDE/>
        <w:autoSpaceDN/>
        <w:spacing w:afterLines="50"/>
        <w:textAlignment w:val="auto"/>
        <w:rPr>
          <w:sz w:val="22"/>
          <w:szCs w:val="22"/>
        </w:rPr>
      </w:pPr>
      <w:r>
        <w:rPr>
          <w:sz w:val="22"/>
          <w:szCs w:val="22"/>
        </w:rPr>
        <w:t xml:space="preserve">According to </w:t>
      </w:r>
      <w:r w:rsidRPr="00B075D1">
        <w:rPr>
          <w:sz w:val="22"/>
          <w:szCs w:val="22"/>
        </w:rPr>
        <w:t>TS 38.859</w:t>
      </w:r>
      <w:r w:rsidR="006D4D5D">
        <w:rPr>
          <w:rFonts w:hint="eastAsia"/>
          <w:sz w:val="22"/>
          <w:szCs w:val="22"/>
        </w:rPr>
        <w:t xml:space="preserve"> </w:t>
      </w:r>
      <w:r w:rsidR="00680F03">
        <w:rPr>
          <w:sz w:val="22"/>
          <w:szCs w:val="22"/>
        </w:rPr>
        <w:t>[2]</w:t>
      </w:r>
      <w:r w:rsidR="008F6B74" w:rsidRPr="004E08BA">
        <w:rPr>
          <w:sz w:val="22"/>
          <w:szCs w:val="22"/>
        </w:rPr>
        <w:t xml:space="preserve">, </w:t>
      </w:r>
      <w:r w:rsidR="00C02E7D">
        <w:rPr>
          <w:sz w:val="22"/>
          <w:szCs w:val="22"/>
        </w:rPr>
        <w:t xml:space="preserve">some </w:t>
      </w:r>
      <w:r w:rsidR="00C02E7D" w:rsidRPr="00C02E7D">
        <w:rPr>
          <w:sz w:val="22"/>
          <w:szCs w:val="22"/>
        </w:rPr>
        <w:t>positioning methods</w:t>
      </w:r>
      <w:r w:rsidR="00F10F3F">
        <w:rPr>
          <w:sz w:val="22"/>
          <w:szCs w:val="22"/>
        </w:rPr>
        <w:t xml:space="preserve"> </w:t>
      </w:r>
      <w:r w:rsidRPr="00B075D1">
        <w:rPr>
          <w:sz w:val="22"/>
          <w:szCs w:val="22"/>
        </w:rPr>
        <w:t xml:space="preserve">using </w:t>
      </w:r>
      <w:r>
        <w:rPr>
          <w:sz w:val="22"/>
          <w:szCs w:val="22"/>
        </w:rPr>
        <w:t>sidelink</w:t>
      </w:r>
      <w:r w:rsidRPr="00B075D1">
        <w:rPr>
          <w:sz w:val="22"/>
          <w:szCs w:val="22"/>
        </w:rPr>
        <w:t xml:space="preserve"> measurements </w:t>
      </w:r>
      <w:r w:rsidR="00F10F3F">
        <w:rPr>
          <w:sz w:val="22"/>
          <w:szCs w:val="22"/>
        </w:rPr>
        <w:t xml:space="preserve">are </w:t>
      </w:r>
      <w:r w:rsidRPr="00B075D1">
        <w:rPr>
          <w:sz w:val="22"/>
          <w:szCs w:val="22"/>
        </w:rPr>
        <w:t>identified for possible introduction</w:t>
      </w:r>
      <w:r w:rsidR="00F10F3F">
        <w:rPr>
          <w:sz w:val="22"/>
          <w:szCs w:val="22"/>
        </w:rPr>
        <w:t xml:space="preserve">, such as </w:t>
      </w:r>
      <w:r w:rsidR="00F10F3F" w:rsidRPr="00F10F3F">
        <w:rPr>
          <w:sz w:val="22"/>
          <w:szCs w:val="22"/>
        </w:rPr>
        <w:t>RTT-type solutions using SL</w:t>
      </w:r>
      <w:r w:rsidR="00F10F3F">
        <w:rPr>
          <w:sz w:val="22"/>
          <w:szCs w:val="22"/>
        </w:rPr>
        <w:t xml:space="preserve">, </w:t>
      </w:r>
      <w:r w:rsidR="00F10F3F" w:rsidRPr="00F10F3F">
        <w:rPr>
          <w:sz w:val="22"/>
          <w:szCs w:val="22"/>
        </w:rPr>
        <w:t>SL-TDOA</w:t>
      </w:r>
      <w:r w:rsidR="00F10F3F">
        <w:rPr>
          <w:sz w:val="22"/>
          <w:szCs w:val="22"/>
        </w:rPr>
        <w:t>,</w:t>
      </w:r>
      <w:r w:rsidR="00F10F3F" w:rsidRPr="00F10F3F">
        <w:rPr>
          <w:sz w:val="22"/>
          <w:szCs w:val="22"/>
        </w:rPr>
        <w:t xml:space="preserve"> SL-AoA</w:t>
      </w:r>
      <w:r w:rsidRPr="00B075D1">
        <w:rPr>
          <w:sz w:val="22"/>
          <w:szCs w:val="22"/>
        </w:rPr>
        <w:t xml:space="preserve"> </w:t>
      </w:r>
      <w:r>
        <w:rPr>
          <w:sz w:val="22"/>
          <w:szCs w:val="22"/>
        </w:rPr>
        <w:t xml:space="preserve">and </w:t>
      </w:r>
      <w:r w:rsidRPr="00F10F3F">
        <w:rPr>
          <w:sz w:val="22"/>
          <w:szCs w:val="22"/>
        </w:rPr>
        <w:t>SL-Ao</w:t>
      </w:r>
      <w:r>
        <w:rPr>
          <w:sz w:val="22"/>
          <w:szCs w:val="22"/>
        </w:rPr>
        <w:t>D</w:t>
      </w:r>
      <w:r w:rsidR="00F10F3F">
        <w:rPr>
          <w:sz w:val="22"/>
          <w:szCs w:val="22"/>
        </w:rPr>
        <w:t>.</w:t>
      </w:r>
      <w:r w:rsidR="009E4ABD">
        <w:rPr>
          <w:sz w:val="22"/>
          <w:szCs w:val="22"/>
        </w:rPr>
        <w:t xml:space="preserve"> </w:t>
      </w:r>
      <w:r>
        <w:rPr>
          <w:sz w:val="22"/>
          <w:szCs w:val="22"/>
        </w:rPr>
        <w:t xml:space="preserve">To support </w:t>
      </w:r>
      <w:r>
        <w:rPr>
          <w:sz w:val="22"/>
          <w:szCs w:val="22"/>
        </w:rPr>
        <w:lastRenderedPageBreak/>
        <w:t xml:space="preserve">such sidelink measurements, a new sidelink reference signal </w:t>
      </w:r>
      <w:r w:rsidRPr="00B075D1">
        <w:rPr>
          <w:sz w:val="22"/>
          <w:szCs w:val="22"/>
        </w:rPr>
        <w:t xml:space="preserve">for SL positioning/ranging, referred to as SL PRS, </w:t>
      </w:r>
      <w:r>
        <w:rPr>
          <w:sz w:val="22"/>
          <w:szCs w:val="22"/>
        </w:rPr>
        <w:t xml:space="preserve">will be introduced. </w:t>
      </w:r>
      <w:r w:rsidR="009E4ABD">
        <w:rPr>
          <w:sz w:val="22"/>
          <w:szCs w:val="22"/>
        </w:rPr>
        <w:t xml:space="preserve">For former two timing-based positioning methods, </w:t>
      </w:r>
      <w:r w:rsidR="004374B3" w:rsidRPr="004374B3">
        <w:rPr>
          <w:sz w:val="22"/>
          <w:szCs w:val="22"/>
        </w:rPr>
        <w:t>larger bandwidth for SL PRS is required for higher accuracy positioning</w:t>
      </w:r>
      <w:r w:rsidR="004374B3">
        <w:rPr>
          <w:sz w:val="22"/>
          <w:szCs w:val="22"/>
        </w:rPr>
        <w:t xml:space="preserve">, e.g., </w:t>
      </w:r>
      <w:r w:rsidR="004374B3" w:rsidRPr="004374B3">
        <w:rPr>
          <w:sz w:val="22"/>
          <w:szCs w:val="22"/>
        </w:rPr>
        <w:t>10, 20, 4</w:t>
      </w:r>
      <w:r w:rsidR="004374B3">
        <w:rPr>
          <w:sz w:val="22"/>
          <w:szCs w:val="22"/>
        </w:rPr>
        <w:t xml:space="preserve">0 and 100 MHz in FR1 </w:t>
      </w:r>
      <w:r w:rsidR="00F16C21">
        <w:rPr>
          <w:rFonts w:hint="eastAsia"/>
          <w:sz w:val="22"/>
          <w:szCs w:val="22"/>
        </w:rPr>
        <w:t>a</w:t>
      </w:r>
      <w:r w:rsidR="00F16C21">
        <w:rPr>
          <w:sz w:val="22"/>
          <w:szCs w:val="22"/>
        </w:rPr>
        <w:t>re</w:t>
      </w:r>
      <w:r w:rsidR="004374B3">
        <w:rPr>
          <w:sz w:val="22"/>
          <w:szCs w:val="22"/>
        </w:rPr>
        <w:t xml:space="preserve"> considered.</w:t>
      </w:r>
      <w:r w:rsidR="00A76161">
        <w:rPr>
          <w:sz w:val="22"/>
          <w:szCs w:val="22"/>
        </w:rPr>
        <w:t xml:space="preserve"> </w:t>
      </w:r>
      <w:r w:rsidR="006A020F">
        <w:rPr>
          <w:sz w:val="22"/>
          <w:szCs w:val="22"/>
        </w:rPr>
        <w:t xml:space="preserve">Given the </w:t>
      </w:r>
      <w:r w:rsidR="00A76161">
        <w:rPr>
          <w:sz w:val="22"/>
          <w:szCs w:val="22"/>
        </w:rPr>
        <w:t>bandwidth requirement</w:t>
      </w:r>
      <w:r w:rsidR="006A020F">
        <w:rPr>
          <w:sz w:val="22"/>
          <w:szCs w:val="22"/>
        </w:rPr>
        <w:t>,</w:t>
      </w:r>
      <w:r w:rsidR="00A76161">
        <w:rPr>
          <w:sz w:val="22"/>
          <w:szCs w:val="22"/>
        </w:rPr>
        <w:t xml:space="preserve"> </w:t>
      </w:r>
      <w:r w:rsidR="00D640A7" w:rsidRPr="00D640A7">
        <w:rPr>
          <w:sz w:val="22"/>
          <w:szCs w:val="22"/>
        </w:rPr>
        <w:t>dedicated resource pool for SL</w:t>
      </w:r>
      <w:r w:rsidR="001F056C">
        <w:rPr>
          <w:sz w:val="22"/>
          <w:szCs w:val="22"/>
        </w:rPr>
        <w:t xml:space="preserve"> </w:t>
      </w:r>
      <w:r w:rsidR="00D640A7" w:rsidRPr="00D640A7">
        <w:rPr>
          <w:sz w:val="22"/>
          <w:szCs w:val="22"/>
        </w:rPr>
        <w:t xml:space="preserve">PRS </w:t>
      </w:r>
      <w:r w:rsidR="006174D2">
        <w:rPr>
          <w:sz w:val="22"/>
          <w:szCs w:val="22"/>
        </w:rPr>
        <w:t xml:space="preserve">is one direction of avoiding potential backward compatible issues on </w:t>
      </w:r>
      <w:r w:rsidR="006174D2" w:rsidRPr="00086B51">
        <w:rPr>
          <w:sz w:val="22"/>
          <w:szCs w:val="22"/>
        </w:rPr>
        <w:t>legacy Rel-16/17 UEs</w:t>
      </w:r>
      <w:r w:rsidR="006174D2">
        <w:rPr>
          <w:sz w:val="22"/>
          <w:szCs w:val="22"/>
        </w:rPr>
        <w:t xml:space="preserve">. </w:t>
      </w:r>
      <w:r w:rsidR="0012244E">
        <w:rPr>
          <w:sz w:val="22"/>
          <w:szCs w:val="22"/>
        </w:rPr>
        <w:t xml:space="preserve">Moreover, sidelink control information shall be used for indicating/reserving SL PRS resource(s). </w:t>
      </w:r>
      <w:r w:rsidR="0012244E">
        <w:rPr>
          <w:rFonts w:hint="eastAsia"/>
          <w:sz w:val="22"/>
          <w:szCs w:val="22"/>
        </w:rPr>
        <w:t>To</w:t>
      </w:r>
      <w:r w:rsidR="0012244E">
        <w:rPr>
          <w:sz w:val="22"/>
          <w:szCs w:val="22"/>
        </w:rPr>
        <w:t xml:space="preserve"> avoid design complexity, it is better to keep sidelink principle of supporting </w:t>
      </w:r>
      <w:r w:rsidR="004809FC">
        <w:rPr>
          <w:sz w:val="22"/>
          <w:szCs w:val="22"/>
        </w:rPr>
        <w:t xml:space="preserve">neither </w:t>
      </w:r>
      <w:r w:rsidR="0012244E">
        <w:rPr>
          <w:sz w:val="22"/>
          <w:szCs w:val="22"/>
        </w:rPr>
        <w:t>standalone SCI</w:t>
      </w:r>
      <w:r w:rsidR="004809FC">
        <w:rPr>
          <w:rFonts w:hint="eastAsia"/>
          <w:sz w:val="22"/>
          <w:szCs w:val="22"/>
        </w:rPr>
        <w:t xml:space="preserve"> </w:t>
      </w:r>
      <w:r w:rsidR="004809FC">
        <w:rPr>
          <w:sz w:val="22"/>
          <w:szCs w:val="22"/>
        </w:rPr>
        <w:t>nor standalone SL</w:t>
      </w:r>
      <w:r w:rsidR="004809FC">
        <w:rPr>
          <w:rFonts w:hint="eastAsia"/>
          <w:sz w:val="22"/>
          <w:szCs w:val="22"/>
        </w:rPr>
        <w:t xml:space="preserve"> </w:t>
      </w:r>
      <w:r w:rsidR="004809FC">
        <w:rPr>
          <w:sz w:val="22"/>
          <w:szCs w:val="22"/>
        </w:rPr>
        <w:t>PRS</w:t>
      </w:r>
      <w:r w:rsidR="008E236D">
        <w:rPr>
          <w:sz w:val="22"/>
          <w:szCs w:val="22"/>
        </w:rPr>
        <w:t xml:space="preserve"> in a slot</w:t>
      </w:r>
      <w:r w:rsidR="0012244E">
        <w:rPr>
          <w:sz w:val="22"/>
          <w:szCs w:val="22"/>
        </w:rPr>
        <w:t xml:space="preserve">. It means that each SL PRS transmission is associated with a SCI transmission in the same </w:t>
      </w:r>
      <w:r w:rsidR="008E236D">
        <w:rPr>
          <w:sz w:val="22"/>
          <w:szCs w:val="22"/>
        </w:rPr>
        <w:t>s</w:t>
      </w:r>
      <w:r w:rsidR="0012244E">
        <w:rPr>
          <w:sz w:val="22"/>
          <w:szCs w:val="22"/>
        </w:rPr>
        <w:t xml:space="preserve">lot. </w:t>
      </w:r>
      <w:r w:rsidR="00313C60">
        <w:rPr>
          <w:sz w:val="22"/>
          <w:szCs w:val="22"/>
        </w:rPr>
        <w:t xml:space="preserve">Thus, </w:t>
      </w:r>
      <w:r w:rsidR="00313C60" w:rsidRPr="00313C60">
        <w:rPr>
          <w:sz w:val="22"/>
          <w:szCs w:val="22"/>
        </w:rPr>
        <w:t xml:space="preserve">PSCCH which carries SCI associated with SL PRS transmission(s) </w:t>
      </w:r>
      <w:r w:rsidR="00313C60">
        <w:rPr>
          <w:sz w:val="22"/>
          <w:szCs w:val="22"/>
        </w:rPr>
        <w:t>shall be</w:t>
      </w:r>
      <w:r w:rsidR="00313C60" w:rsidRPr="00313C60">
        <w:rPr>
          <w:sz w:val="22"/>
          <w:szCs w:val="22"/>
        </w:rPr>
        <w:t xml:space="preserve"> included</w:t>
      </w:r>
      <w:r w:rsidR="0012244E">
        <w:rPr>
          <w:sz w:val="22"/>
          <w:szCs w:val="22"/>
        </w:rPr>
        <w:t xml:space="preserve"> </w:t>
      </w:r>
      <w:r w:rsidR="001E3A56" w:rsidRPr="00313C60">
        <w:rPr>
          <w:sz w:val="22"/>
          <w:szCs w:val="22"/>
        </w:rPr>
        <w:t>in dedicated resource pool for SL positioning</w:t>
      </w:r>
      <w:r w:rsidR="001E3A56">
        <w:rPr>
          <w:sz w:val="22"/>
          <w:szCs w:val="22"/>
        </w:rPr>
        <w:t xml:space="preserve">. </w:t>
      </w:r>
      <w:r w:rsidR="00313C60" w:rsidRPr="00313C60">
        <w:rPr>
          <w:sz w:val="22"/>
          <w:szCs w:val="22"/>
        </w:rPr>
        <w:t xml:space="preserve"> </w:t>
      </w:r>
      <w:r w:rsidR="006174D2">
        <w:rPr>
          <w:sz w:val="22"/>
          <w:szCs w:val="22"/>
        </w:rPr>
        <w:t xml:space="preserve"> </w:t>
      </w:r>
    </w:p>
    <w:p w14:paraId="6F520A12" w14:textId="035A2F88" w:rsidR="001E3A56" w:rsidRPr="004E08BA" w:rsidRDefault="001E3A56" w:rsidP="001E3A56">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n dedicated resource pool for SL positioning, PSCCH which carries SCI associated with SL PRS transmission(s) shall be included in addition to SL PRS</w:t>
      </w:r>
      <w:r>
        <w:rPr>
          <w:b/>
          <w:bCs/>
          <w:sz w:val="22"/>
          <w:szCs w:val="22"/>
          <w:lang w:val="en-US"/>
        </w:rPr>
        <w:t>.</w:t>
      </w:r>
    </w:p>
    <w:p w14:paraId="7886C534" w14:textId="4891EB1D" w:rsidR="001E3A56" w:rsidRPr="004E08BA" w:rsidRDefault="001E3A56" w:rsidP="001E3A56">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 xml:space="preserve">n dedicated resource pool for SL positioning, </w:t>
      </w:r>
      <w:r>
        <w:rPr>
          <w:b/>
          <w:bCs/>
          <w:sz w:val="22"/>
          <w:szCs w:val="22"/>
          <w:lang w:val="en-US"/>
        </w:rPr>
        <w:t xml:space="preserve">it supports </w:t>
      </w:r>
      <w:r w:rsidRPr="001E3A56">
        <w:rPr>
          <w:b/>
          <w:bCs/>
          <w:sz w:val="22"/>
          <w:szCs w:val="22"/>
          <w:lang w:val="en-US"/>
        </w:rPr>
        <w:t>neither standalone SCI nor standalone SL PRS</w:t>
      </w:r>
      <w:r w:rsidR="008E236D">
        <w:rPr>
          <w:rFonts w:hint="eastAsia"/>
          <w:b/>
          <w:bCs/>
          <w:sz w:val="22"/>
          <w:szCs w:val="22"/>
          <w:lang w:val="en-US"/>
        </w:rPr>
        <w:t xml:space="preserve"> </w:t>
      </w:r>
      <w:r w:rsidR="008E236D">
        <w:rPr>
          <w:b/>
          <w:bCs/>
          <w:sz w:val="22"/>
          <w:szCs w:val="22"/>
          <w:lang w:val="en-US"/>
        </w:rPr>
        <w:t>in a slot</w:t>
      </w:r>
      <w:r>
        <w:rPr>
          <w:b/>
          <w:bCs/>
          <w:sz w:val="22"/>
          <w:szCs w:val="22"/>
          <w:lang w:val="en-US"/>
        </w:rPr>
        <w:t>.</w:t>
      </w:r>
    </w:p>
    <w:p w14:paraId="64181664" w14:textId="1B05636D" w:rsidR="008E236D" w:rsidRDefault="00D86733" w:rsidP="002840CE">
      <w:pPr>
        <w:widowControl w:val="0"/>
        <w:overflowPunct/>
        <w:autoSpaceDE/>
        <w:autoSpaceDN/>
        <w:spacing w:afterLines="50"/>
        <w:textAlignment w:val="auto"/>
        <w:rPr>
          <w:sz w:val="22"/>
          <w:szCs w:val="22"/>
        </w:rPr>
      </w:pPr>
      <w:r>
        <w:rPr>
          <w:sz w:val="22"/>
          <w:szCs w:val="22"/>
        </w:rPr>
        <w:t>Regarding to</w:t>
      </w:r>
      <w:r w:rsidRPr="00D86733">
        <w:rPr>
          <w:sz w:val="22"/>
          <w:szCs w:val="22"/>
        </w:rPr>
        <w:t xml:space="preserve"> physical structure of SL PRS, </w:t>
      </w:r>
      <w:r w:rsidR="00740FA0">
        <w:rPr>
          <w:sz w:val="22"/>
          <w:szCs w:val="22"/>
        </w:rPr>
        <w:t xml:space="preserve">for increasing resource utilization efficiency with larger bandwidth, </w:t>
      </w:r>
      <w:r>
        <w:rPr>
          <w:sz w:val="22"/>
          <w:szCs w:val="22"/>
        </w:rPr>
        <w:t>it supports</w:t>
      </w:r>
      <w:r w:rsidRPr="00D86733">
        <w:rPr>
          <w:sz w:val="22"/>
          <w:szCs w:val="22"/>
        </w:rPr>
        <w:t xml:space="preserve"> comb-</w:t>
      </w:r>
      <w:r w:rsidRPr="001562C5">
        <w:rPr>
          <w:i/>
          <w:sz w:val="22"/>
          <w:szCs w:val="22"/>
        </w:rPr>
        <w:t>N</w:t>
      </w:r>
      <w:r w:rsidRPr="00D86733">
        <w:rPr>
          <w:sz w:val="22"/>
          <w:szCs w:val="22"/>
        </w:rPr>
        <w:t xml:space="preserve"> </w:t>
      </w:r>
      <w:r w:rsidR="00740FA0">
        <w:rPr>
          <w:sz w:val="22"/>
          <w:szCs w:val="22"/>
        </w:rPr>
        <w:t>design</w:t>
      </w:r>
      <w:r w:rsidRPr="00D86733">
        <w:rPr>
          <w:sz w:val="22"/>
          <w:szCs w:val="22"/>
        </w:rPr>
        <w:t xml:space="preserve"> </w:t>
      </w:r>
      <w:r>
        <w:rPr>
          <w:sz w:val="22"/>
          <w:szCs w:val="22"/>
        </w:rPr>
        <w:t xml:space="preserve">in </w:t>
      </w:r>
      <w:r w:rsidRPr="00D86733">
        <w:rPr>
          <w:sz w:val="22"/>
          <w:szCs w:val="22"/>
        </w:rPr>
        <w:t>frequency domain pattern</w:t>
      </w:r>
      <w:r w:rsidR="001562C5">
        <w:rPr>
          <w:sz w:val="22"/>
          <w:szCs w:val="22"/>
        </w:rPr>
        <w:t xml:space="preserve">, that </w:t>
      </w:r>
      <w:r w:rsidR="001562C5" w:rsidRPr="001562C5">
        <w:rPr>
          <w:i/>
          <w:sz w:val="22"/>
          <w:szCs w:val="22"/>
        </w:rPr>
        <w:t>N</w:t>
      </w:r>
      <w:r w:rsidR="001562C5" w:rsidRPr="001562C5">
        <w:rPr>
          <w:sz w:val="22"/>
          <w:szCs w:val="22"/>
        </w:rPr>
        <w:t xml:space="preserve"> = {1,2,4,6,8,12}</w:t>
      </w:r>
      <w:r w:rsidR="001562C5">
        <w:rPr>
          <w:sz w:val="22"/>
          <w:szCs w:val="22"/>
        </w:rPr>
        <w:t>.</w:t>
      </w:r>
      <w:r>
        <w:rPr>
          <w:sz w:val="22"/>
          <w:szCs w:val="22"/>
        </w:rPr>
        <w:t xml:space="preserve"> </w:t>
      </w:r>
      <w:r w:rsidR="00930831">
        <w:rPr>
          <w:sz w:val="22"/>
          <w:szCs w:val="22"/>
        </w:rPr>
        <w:t>D</w:t>
      </w:r>
      <w:r w:rsidR="00740FA0">
        <w:rPr>
          <w:sz w:val="22"/>
          <w:szCs w:val="22"/>
        </w:rPr>
        <w:t xml:space="preserve">ifferent </w:t>
      </w:r>
      <w:r w:rsidR="00740FA0">
        <w:rPr>
          <w:rFonts w:hint="eastAsia"/>
          <w:sz w:val="22"/>
          <w:szCs w:val="22"/>
        </w:rPr>
        <w:t>RE o</w:t>
      </w:r>
      <w:r w:rsidR="00740FA0">
        <w:rPr>
          <w:sz w:val="22"/>
          <w:szCs w:val="22"/>
        </w:rPr>
        <w:t>ffsets (</w:t>
      </w:r>
      <w:r w:rsidR="00740FA0">
        <w:rPr>
          <w:rFonts w:hint="eastAsia"/>
          <w:sz w:val="22"/>
          <w:szCs w:val="22"/>
        </w:rPr>
        <w:t xml:space="preserve">&lt; </w:t>
      </w:r>
      <w:r w:rsidR="00740FA0" w:rsidRPr="00402ED8">
        <w:rPr>
          <w:i/>
          <w:sz w:val="22"/>
          <w:szCs w:val="22"/>
        </w:rPr>
        <w:t>N</w:t>
      </w:r>
      <w:r w:rsidR="00740FA0">
        <w:rPr>
          <w:sz w:val="22"/>
          <w:szCs w:val="22"/>
        </w:rPr>
        <w:t>) can correspond to different non-overlapped SL PRS resources</w:t>
      </w:r>
      <w:r w:rsidR="00740FA0" w:rsidRPr="00402ED8">
        <w:rPr>
          <w:rFonts w:hint="eastAsia"/>
          <w:sz w:val="22"/>
          <w:szCs w:val="22"/>
        </w:rPr>
        <w:t xml:space="preserve"> </w:t>
      </w:r>
      <w:r w:rsidR="00740FA0">
        <w:rPr>
          <w:sz w:val="22"/>
          <w:szCs w:val="22"/>
        </w:rPr>
        <w:t xml:space="preserve">with same SL PRS </w:t>
      </w:r>
      <w:r w:rsidR="00740FA0">
        <w:rPr>
          <w:rFonts w:hint="eastAsia"/>
          <w:sz w:val="22"/>
          <w:szCs w:val="22"/>
        </w:rPr>
        <w:t>b</w:t>
      </w:r>
      <w:r w:rsidR="00740FA0">
        <w:rPr>
          <w:sz w:val="22"/>
          <w:szCs w:val="22"/>
        </w:rPr>
        <w:t xml:space="preserve">andwidth. </w:t>
      </w:r>
      <w:r w:rsidR="008B5783">
        <w:rPr>
          <w:sz w:val="22"/>
          <w:szCs w:val="22"/>
        </w:rPr>
        <w:t>In time domain, a</w:t>
      </w:r>
      <w:r w:rsidR="001562C5">
        <w:rPr>
          <w:sz w:val="22"/>
          <w:szCs w:val="22"/>
        </w:rPr>
        <w:t xml:space="preserve"> SL PRS occasion may</w:t>
      </w:r>
      <w:r>
        <w:rPr>
          <w:sz w:val="22"/>
          <w:szCs w:val="22"/>
        </w:rPr>
        <w:t xml:space="preserve"> occup</w:t>
      </w:r>
      <w:r w:rsidR="001562C5">
        <w:rPr>
          <w:sz w:val="22"/>
          <w:szCs w:val="22"/>
        </w:rPr>
        <w:t>y</w:t>
      </w:r>
      <w:r>
        <w:rPr>
          <w:sz w:val="22"/>
          <w:szCs w:val="22"/>
        </w:rPr>
        <w:t xml:space="preserve"> </w:t>
      </w:r>
      <w:r w:rsidRPr="001562C5">
        <w:rPr>
          <w:i/>
          <w:sz w:val="22"/>
          <w:szCs w:val="22"/>
        </w:rPr>
        <w:t>M</w:t>
      </w:r>
      <w:r w:rsidRPr="00D86733">
        <w:rPr>
          <w:sz w:val="22"/>
          <w:szCs w:val="22"/>
        </w:rPr>
        <w:t xml:space="preserve"> </w:t>
      </w:r>
      <w:r>
        <w:rPr>
          <w:sz w:val="22"/>
          <w:szCs w:val="22"/>
        </w:rPr>
        <w:t>s</w:t>
      </w:r>
      <w:r w:rsidRPr="00D86733">
        <w:rPr>
          <w:sz w:val="22"/>
          <w:szCs w:val="22"/>
        </w:rPr>
        <w:t>ymbols within a slot</w:t>
      </w:r>
      <w:r w:rsidR="001562C5">
        <w:rPr>
          <w:sz w:val="22"/>
          <w:szCs w:val="22"/>
        </w:rPr>
        <w:t>,</w:t>
      </w:r>
      <w:r w:rsidRPr="00D86733">
        <w:rPr>
          <w:sz w:val="22"/>
          <w:szCs w:val="22"/>
        </w:rPr>
        <w:t xml:space="preserve"> excluding symbol(s) used for AGC training/Rx-Tx turnaround</w:t>
      </w:r>
      <w:r>
        <w:rPr>
          <w:sz w:val="22"/>
          <w:szCs w:val="22"/>
        </w:rPr>
        <w:t>.</w:t>
      </w:r>
      <w:r w:rsidR="00751C75">
        <w:rPr>
          <w:sz w:val="22"/>
          <w:szCs w:val="22"/>
        </w:rPr>
        <w:t xml:space="preserve"> </w:t>
      </w:r>
      <w:r w:rsidR="00C54AEE">
        <w:rPr>
          <w:sz w:val="22"/>
          <w:szCs w:val="22"/>
        </w:rPr>
        <w:t>Given</w:t>
      </w:r>
      <w:r w:rsidR="00751C75">
        <w:rPr>
          <w:sz w:val="22"/>
          <w:szCs w:val="22"/>
        </w:rPr>
        <w:t xml:space="preserve"> occupancy of PSCCH, AGC and gap symbol, there are at most 8 available symbols for SL PRS transmission(s) in a slot.</w:t>
      </w:r>
      <w:r w:rsidR="00E723F8">
        <w:rPr>
          <w:sz w:val="22"/>
          <w:szCs w:val="22"/>
        </w:rPr>
        <w:t xml:space="preserve"> Thus, SL PRS with comb-12 design can utilize</w:t>
      </w:r>
      <w:r w:rsidR="00E723F8" w:rsidRPr="00E723F8">
        <w:rPr>
          <w:sz w:val="22"/>
          <w:szCs w:val="22"/>
        </w:rPr>
        <w:t xml:space="preserve"> </w:t>
      </w:r>
      <w:r w:rsidR="00E723F8">
        <w:rPr>
          <w:sz w:val="22"/>
          <w:szCs w:val="22"/>
        </w:rPr>
        <w:t xml:space="preserve">only </w:t>
      </w:r>
      <w:r w:rsidR="00E723F8" w:rsidRPr="00E723F8">
        <w:rPr>
          <w:sz w:val="22"/>
          <w:szCs w:val="22"/>
        </w:rPr>
        <w:t>partially staggered pattern</w:t>
      </w:r>
      <w:r w:rsidR="00E723F8">
        <w:rPr>
          <w:sz w:val="22"/>
          <w:szCs w:val="22"/>
        </w:rPr>
        <w:t>, while</w:t>
      </w:r>
      <w:r w:rsidR="00E723F8" w:rsidRPr="00E723F8">
        <w:rPr>
          <w:sz w:val="22"/>
          <w:szCs w:val="22"/>
        </w:rPr>
        <w:t xml:space="preserve"> fully and partially staggered patterns</w:t>
      </w:r>
      <w:r w:rsidR="00E723F8">
        <w:rPr>
          <w:sz w:val="22"/>
          <w:szCs w:val="22"/>
        </w:rPr>
        <w:t xml:space="preserve"> are possibly </w:t>
      </w:r>
      <w:r w:rsidR="00DA73C6">
        <w:rPr>
          <w:sz w:val="22"/>
          <w:szCs w:val="22"/>
        </w:rPr>
        <w:t>applied</w:t>
      </w:r>
      <w:r w:rsidR="00E723F8">
        <w:rPr>
          <w:sz w:val="22"/>
          <w:szCs w:val="22"/>
        </w:rPr>
        <w:t xml:space="preserve"> for SL PRS with comb-2, comb-4, comb-6, or comb-8 design. </w:t>
      </w:r>
      <w:r w:rsidR="00700293">
        <w:rPr>
          <w:sz w:val="22"/>
          <w:szCs w:val="22"/>
        </w:rPr>
        <w:t xml:space="preserve">Considering </w:t>
      </w:r>
      <w:r w:rsidR="001B1E8E">
        <w:rPr>
          <w:sz w:val="22"/>
          <w:szCs w:val="22"/>
        </w:rPr>
        <w:t xml:space="preserve">general </w:t>
      </w:r>
      <w:r w:rsidR="00700293">
        <w:rPr>
          <w:sz w:val="22"/>
          <w:szCs w:val="22"/>
        </w:rPr>
        <w:t xml:space="preserve">restriction of </w:t>
      </w:r>
      <w:r w:rsidR="00700293" w:rsidRPr="00700293">
        <w:rPr>
          <w:i/>
          <w:sz w:val="22"/>
          <w:szCs w:val="22"/>
        </w:rPr>
        <w:t>M</w:t>
      </w:r>
      <w:r w:rsidR="00700293">
        <w:rPr>
          <w:i/>
          <w:sz w:val="22"/>
          <w:szCs w:val="22"/>
        </w:rPr>
        <w:t xml:space="preserve"> </w:t>
      </w:r>
      <w:r w:rsidR="00700293" w:rsidRPr="00700293">
        <w:rPr>
          <w:sz w:val="22"/>
          <w:szCs w:val="22"/>
        </w:rPr>
        <w:t>≤</w:t>
      </w:r>
      <w:r w:rsidR="00700293">
        <w:rPr>
          <w:sz w:val="22"/>
          <w:szCs w:val="22"/>
        </w:rPr>
        <w:t xml:space="preserve"> </w:t>
      </w:r>
      <w:r w:rsidR="00700293" w:rsidRPr="00700293">
        <w:rPr>
          <w:i/>
          <w:sz w:val="22"/>
          <w:szCs w:val="22"/>
        </w:rPr>
        <w:t>N</w:t>
      </w:r>
      <w:r w:rsidR="00700293">
        <w:rPr>
          <w:sz w:val="22"/>
          <w:szCs w:val="22"/>
        </w:rPr>
        <w:t xml:space="preserve">, </w:t>
      </w:r>
      <w:r w:rsidR="001B1E8E">
        <w:rPr>
          <w:sz w:val="22"/>
          <w:szCs w:val="22"/>
        </w:rPr>
        <w:t xml:space="preserve">some scenarios may induce un-utilized symbol(s) in a slot, such as comb-2,4,6 design or </w:t>
      </w:r>
      <w:r w:rsidR="001B1E8E" w:rsidRPr="00E723F8">
        <w:rPr>
          <w:sz w:val="22"/>
          <w:szCs w:val="22"/>
        </w:rPr>
        <w:t>partially staggered pattern</w:t>
      </w:r>
      <w:r w:rsidR="001B1E8E">
        <w:rPr>
          <w:sz w:val="22"/>
          <w:szCs w:val="22"/>
        </w:rPr>
        <w:t xml:space="preserve"> with comb-8 design. To avoid such resource waste, </w:t>
      </w:r>
      <w:r w:rsidR="001B1E8E" w:rsidRPr="001B1E8E">
        <w:rPr>
          <w:sz w:val="22"/>
          <w:szCs w:val="22"/>
        </w:rPr>
        <w:t>dedicated resource pool for SL positioning</w:t>
      </w:r>
      <w:r w:rsidR="001B1E8E">
        <w:rPr>
          <w:sz w:val="22"/>
          <w:szCs w:val="22"/>
        </w:rPr>
        <w:t xml:space="preserve"> may include multiple SL PRS occasions in a slot.</w:t>
      </w:r>
      <w:r w:rsidR="00537BD3">
        <w:rPr>
          <w:sz w:val="22"/>
          <w:szCs w:val="22"/>
        </w:rPr>
        <w:t xml:space="preserve"> To guarantee alignment of SL PRS resource utilization, resource pool configuration can provide symbol distribution of one or more SL PRS occasion in slot.</w:t>
      </w:r>
    </w:p>
    <w:p w14:paraId="60FE3191" w14:textId="41F93A3F" w:rsidR="008E236D" w:rsidRPr="00537BD3" w:rsidRDefault="00537BD3" w:rsidP="004A3864">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 xml:space="preserve">n dedicated resource pool for SL positioning, </w:t>
      </w:r>
      <w:r>
        <w:rPr>
          <w:b/>
          <w:bCs/>
          <w:sz w:val="22"/>
          <w:szCs w:val="22"/>
          <w:lang w:val="en-US"/>
        </w:rPr>
        <w:t>it support</w:t>
      </w:r>
      <w:r w:rsidR="00043A50">
        <w:rPr>
          <w:b/>
          <w:bCs/>
          <w:sz w:val="22"/>
          <w:szCs w:val="22"/>
          <w:lang w:val="en-US"/>
        </w:rPr>
        <w:t>s</w:t>
      </w:r>
      <w:r w:rsidRPr="00537BD3">
        <w:rPr>
          <w:b/>
          <w:bCs/>
          <w:sz w:val="22"/>
          <w:szCs w:val="22"/>
          <w:lang w:val="en-US"/>
        </w:rPr>
        <w:t xml:space="preserve"> multiple SL PRS occasions in a slot</w:t>
      </w:r>
      <w:r>
        <w:rPr>
          <w:b/>
          <w:bCs/>
          <w:sz w:val="22"/>
          <w:szCs w:val="22"/>
          <w:lang w:val="en-US"/>
        </w:rPr>
        <w:t>.</w:t>
      </w:r>
    </w:p>
    <w:p w14:paraId="1CAFE65F" w14:textId="2A501175" w:rsidR="008B5783" w:rsidRPr="006D4D5D" w:rsidRDefault="008B5783" w:rsidP="008B5783">
      <w:pPr>
        <w:widowControl w:val="0"/>
        <w:overflowPunct/>
        <w:autoSpaceDE/>
        <w:autoSpaceDN/>
        <w:spacing w:afterLines="50"/>
        <w:textAlignment w:val="auto"/>
        <w:rPr>
          <w:sz w:val="22"/>
          <w:szCs w:val="22"/>
        </w:rPr>
      </w:pPr>
      <w:r>
        <w:rPr>
          <w:sz w:val="22"/>
          <w:szCs w:val="22"/>
        </w:rPr>
        <w:t xml:space="preserve">In </w:t>
      </w:r>
      <w:r w:rsidR="0047046B">
        <w:rPr>
          <w:sz w:val="22"/>
          <w:szCs w:val="22"/>
        </w:rPr>
        <w:t>another aspect</w:t>
      </w:r>
      <w:r>
        <w:rPr>
          <w:sz w:val="22"/>
          <w:szCs w:val="22"/>
        </w:rPr>
        <w:t>, RE</w:t>
      </w:r>
      <w:r>
        <w:rPr>
          <w:rFonts w:hint="eastAsia"/>
          <w:sz w:val="22"/>
          <w:szCs w:val="22"/>
        </w:rPr>
        <w:t xml:space="preserve"> </w:t>
      </w:r>
      <w:r>
        <w:rPr>
          <w:sz w:val="22"/>
          <w:szCs w:val="22"/>
        </w:rPr>
        <w:t xml:space="preserve">level multiplexing and </w:t>
      </w:r>
      <w:r w:rsidR="00F14F2B">
        <w:rPr>
          <w:sz w:val="22"/>
          <w:szCs w:val="22"/>
        </w:rPr>
        <w:t>flexibility on</w:t>
      </w:r>
      <w:r>
        <w:rPr>
          <w:sz w:val="22"/>
          <w:szCs w:val="22"/>
        </w:rPr>
        <w:t xml:space="preserve"> </w:t>
      </w:r>
      <w:r w:rsidR="00F14F2B">
        <w:rPr>
          <w:sz w:val="22"/>
          <w:szCs w:val="22"/>
        </w:rPr>
        <w:t xml:space="preserve">SL PRS </w:t>
      </w:r>
      <w:r>
        <w:rPr>
          <w:sz w:val="22"/>
          <w:szCs w:val="22"/>
        </w:rPr>
        <w:t xml:space="preserve">occasion number are </w:t>
      </w:r>
      <w:r w:rsidR="002971D0">
        <w:rPr>
          <w:sz w:val="22"/>
          <w:szCs w:val="22"/>
        </w:rPr>
        <w:t xml:space="preserve">quite </w:t>
      </w:r>
      <w:r>
        <w:rPr>
          <w:sz w:val="22"/>
          <w:szCs w:val="22"/>
        </w:rPr>
        <w:t>different from legacy PSSCH, which is sub</w:t>
      </w:r>
      <w:r>
        <w:rPr>
          <w:rFonts w:hint="eastAsia"/>
          <w:sz w:val="22"/>
          <w:szCs w:val="22"/>
        </w:rPr>
        <w:t>-</w:t>
      </w:r>
      <w:r>
        <w:rPr>
          <w:sz w:val="22"/>
          <w:szCs w:val="22"/>
        </w:rPr>
        <w:t>channel</w:t>
      </w:r>
      <w:r>
        <w:rPr>
          <w:rFonts w:hint="eastAsia"/>
          <w:sz w:val="22"/>
          <w:szCs w:val="22"/>
        </w:rPr>
        <w:t xml:space="preserve"> </w:t>
      </w:r>
      <w:r>
        <w:rPr>
          <w:sz w:val="22"/>
          <w:szCs w:val="22"/>
        </w:rPr>
        <w:t xml:space="preserve">level multiplexing and only one PSSCH occasion in a slot. If fixed mapping rule between PSCCH and PSSCH resource is applied, multiple SL PRS resources </w:t>
      </w:r>
      <w:r w:rsidR="006A2521">
        <w:rPr>
          <w:sz w:val="22"/>
          <w:szCs w:val="22"/>
        </w:rPr>
        <w:t xml:space="preserve">in a slot </w:t>
      </w:r>
      <w:r>
        <w:rPr>
          <w:sz w:val="22"/>
          <w:szCs w:val="22"/>
        </w:rPr>
        <w:t xml:space="preserve">will correspond to </w:t>
      </w:r>
      <w:r w:rsidR="00814AEF">
        <w:rPr>
          <w:sz w:val="22"/>
          <w:szCs w:val="22"/>
        </w:rPr>
        <w:t xml:space="preserve">the </w:t>
      </w:r>
      <w:r>
        <w:rPr>
          <w:sz w:val="22"/>
          <w:szCs w:val="22"/>
        </w:rPr>
        <w:t>same one resource of PSCCH</w:t>
      </w:r>
      <w:r w:rsidR="00814AEF">
        <w:rPr>
          <w:sz w:val="22"/>
          <w:szCs w:val="22"/>
        </w:rPr>
        <w:t>. It</w:t>
      </w:r>
      <w:r>
        <w:rPr>
          <w:sz w:val="22"/>
          <w:szCs w:val="22"/>
        </w:rPr>
        <w:t xml:space="preserve"> will induce resource collision and severe performance impacts on PSCCH reception</w:t>
      </w:r>
      <w:r w:rsidR="00814AEF">
        <w:rPr>
          <w:sz w:val="22"/>
          <w:szCs w:val="22"/>
        </w:rPr>
        <w:t xml:space="preserve"> and SL PRS measurement</w:t>
      </w:r>
      <w:r>
        <w:rPr>
          <w:sz w:val="22"/>
          <w:szCs w:val="22"/>
        </w:rPr>
        <w:t xml:space="preserve">. Thus, resource mapping between PSCCH and SL PRS </w:t>
      </w:r>
      <w:r w:rsidR="00814AEF">
        <w:rPr>
          <w:sz w:val="22"/>
          <w:szCs w:val="22"/>
        </w:rPr>
        <w:t xml:space="preserve">resource </w:t>
      </w:r>
      <w:r>
        <w:rPr>
          <w:sz w:val="22"/>
          <w:szCs w:val="22"/>
        </w:rPr>
        <w:t>needs re-</w:t>
      </w:r>
      <w:r w:rsidRPr="006D4D5D">
        <w:rPr>
          <w:sz w:val="22"/>
          <w:szCs w:val="22"/>
        </w:rPr>
        <w:t xml:space="preserve">design for dedicated resource pool for SL </w:t>
      </w:r>
      <w:r w:rsidR="00814AEF">
        <w:rPr>
          <w:sz w:val="22"/>
          <w:szCs w:val="22"/>
        </w:rPr>
        <w:t>positioning</w:t>
      </w:r>
      <w:r w:rsidRPr="006D4D5D">
        <w:rPr>
          <w:sz w:val="22"/>
          <w:szCs w:val="22"/>
        </w:rPr>
        <w:t xml:space="preserve">. </w:t>
      </w:r>
    </w:p>
    <w:p w14:paraId="23258841" w14:textId="578F83E8" w:rsidR="008B5783" w:rsidRDefault="008B5783" w:rsidP="008B5783">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C54AEE">
        <w:rPr>
          <w:b/>
          <w:bCs/>
          <w:sz w:val="22"/>
          <w:szCs w:val="22"/>
          <w:lang w:val="en-US"/>
        </w:rPr>
        <w:t>4</w:t>
      </w:r>
      <w:r w:rsidRPr="006D4D5D">
        <w:rPr>
          <w:rFonts w:hint="eastAsia"/>
          <w:b/>
          <w:bCs/>
          <w:sz w:val="22"/>
          <w:szCs w:val="22"/>
          <w:lang w:val="en-US"/>
        </w:rPr>
        <w:t xml:space="preserve">: </w:t>
      </w:r>
      <w:r w:rsidRPr="006D4D5D">
        <w:rPr>
          <w:b/>
          <w:bCs/>
          <w:sz w:val="22"/>
          <w:szCs w:val="22"/>
          <w:lang w:val="en-US"/>
        </w:rPr>
        <w:t xml:space="preserve"> Resource mapping between PSCCH and SL PRS </w:t>
      </w:r>
      <w:r w:rsidR="00814AEF">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for dedicated resource pool for SL </w:t>
      </w:r>
      <w:r w:rsidR="00814AEF">
        <w:rPr>
          <w:b/>
          <w:bCs/>
          <w:sz w:val="22"/>
          <w:szCs w:val="22"/>
          <w:lang w:val="en-US"/>
        </w:rPr>
        <w:t>positioning</w:t>
      </w:r>
      <w:r w:rsidRPr="006D4D5D">
        <w:rPr>
          <w:b/>
          <w:bCs/>
          <w:sz w:val="22"/>
          <w:szCs w:val="22"/>
          <w:lang w:val="en-US"/>
        </w:rPr>
        <w:t>.</w:t>
      </w:r>
    </w:p>
    <w:p w14:paraId="6E9A9D57" w14:textId="77777777" w:rsidR="00740FA0" w:rsidRDefault="00740FA0" w:rsidP="002840CE">
      <w:pPr>
        <w:widowControl w:val="0"/>
        <w:overflowPunct/>
        <w:autoSpaceDE/>
        <w:autoSpaceDN/>
        <w:spacing w:afterLines="50"/>
        <w:textAlignment w:val="auto"/>
        <w:rPr>
          <w:sz w:val="22"/>
          <w:szCs w:val="22"/>
        </w:rPr>
      </w:pPr>
    </w:p>
    <w:p w14:paraId="6327953D" w14:textId="77777777" w:rsidR="00C714FA" w:rsidRPr="00C714FA"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0D6D9D33"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design</w:t>
      </w:r>
      <w:r w:rsidRPr="004E08BA">
        <w:rPr>
          <w:sz w:val="22"/>
          <w:szCs w:val="22"/>
        </w:rPr>
        <w:t>:</w:t>
      </w:r>
    </w:p>
    <w:p w14:paraId="583F4CDA" w14:textId="77777777" w:rsidR="00086907" w:rsidRPr="004E08BA" w:rsidRDefault="00086907" w:rsidP="00086907">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n dedicated resource pool for SL positioning, PSCCH which carries SCI associated with SL PRS transmission(s) shall be included in addition to SL PRS</w:t>
      </w:r>
      <w:r>
        <w:rPr>
          <w:b/>
          <w:bCs/>
          <w:sz w:val="22"/>
          <w:szCs w:val="22"/>
          <w:lang w:val="en-US"/>
        </w:rPr>
        <w:t>.</w:t>
      </w:r>
    </w:p>
    <w:p w14:paraId="0F742D07" w14:textId="77777777" w:rsidR="00086907" w:rsidRPr="004E08BA" w:rsidRDefault="00086907" w:rsidP="00086907">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 xml:space="preserve">n dedicated resource pool for SL positioning, </w:t>
      </w:r>
      <w:r>
        <w:rPr>
          <w:b/>
          <w:bCs/>
          <w:sz w:val="22"/>
          <w:szCs w:val="22"/>
          <w:lang w:val="en-US"/>
        </w:rPr>
        <w:t xml:space="preserve">it supports </w:t>
      </w:r>
      <w:r w:rsidRPr="001E3A56">
        <w:rPr>
          <w:b/>
          <w:bCs/>
          <w:sz w:val="22"/>
          <w:szCs w:val="22"/>
          <w:lang w:val="en-US"/>
        </w:rPr>
        <w:t>neither standalone SCI nor standalone SL PRS</w:t>
      </w:r>
      <w:r>
        <w:rPr>
          <w:rFonts w:hint="eastAsia"/>
          <w:b/>
          <w:bCs/>
          <w:sz w:val="22"/>
          <w:szCs w:val="22"/>
          <w:lang w:val="en-US"/>
        </w:rPr>
        <w:t xml:space="preserve"> </w:t>
      </w:r>
      <w:r>
        <w:rPr>
          <w:b/>
          <w:bCs/>
          <w:sz w:val="22"/>
          <w:szCs w:val="22"/>
          <w:lang w:val="en-US"/>
        </w:rPr>
        <w:t>in a slot.</w:t>
      </w:r>
    </w:p>
    <w:p w14:paraId="31877CEB" w14:textId="5328A3F7" w:rsidR="00086907" w:rsidRPr="00537BD3" w:rsidRDefault="00086907" w:rsidP="004A3864">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I</w:t>
      </w:r>
      <w:r w:rsidRPr="001E3A56">
        <w:rPr>
          <w:b/>
          <w:bCs/>
          <w:sz w:val="22"/>
          <w:szCs w:val="22"/>
          <w:lang w:val="en-US"/>
        </w:rPr>
        <w:t xml:space="preserve">n dedicated resource pool for SL positioning, </w:t>
      </w:r>
      <w:r>
        <w:rPr>
          <w:b/>
          <w:bCs/>
          <w:sz w:val="22"/>
          <w:szCs w:val="22"/>
          <w:lang w:val="en-US"/>
        </w:rPr>
        <w:t>it support</w:t>
      </w:r>
      <w:r w:rsidR="00043A50">
        <w:rPr>
          <w:b/>
          <w:bCs/>
          <w:sz w:val="22"/>
          <w:szCs w:val="22"/>
          <w:lang w:val="en-US"/>
        </w:rPr>
        <w:t>s</w:t>
      </w:r>
      <w:r w:rsidRPr="00537BD3">
        <w:rPr>
          <w:b/>
          <w:bCs/>
          <w:sz w:val="22"/>
          <w:szCs w:val="22"/>
          <w:lang w:val="en-US"/>
        </w:rPr>
        <w:t xml:space="preserve"> multiple SL PRS occasions in a slot</w:t>
      </w:r>
      <w:r>
        <w:rPr>
          <w:b/>
          <w:bCs/>
          <w:sz w:val="22"/>
          <w:szCs w:val="22"/>
          <w:lang w:val="en-US"/>
        </w:rPr>
        <w:t>.</w:t>
      </w:r>
    </w:p>
    <w:p w14:paraId="3326B35C" w14:textId="0A6DE445" w:rsidR="00C85C2E" w:rsidRPr="00086907" w:rsidRDefault="00086907" w:rsidP="006D4D5D">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sidRPr="006D4D5D">
        <w:rPr>
          <w:b/>
          <w:bCs/>
          <w:sz w:val="22"/>
          <w:szCs w:val="22"/>
          <w:lang w:val="en-US"/>
        </w:rPr>
        <w:t xml:space="preserve"> Resource mapping between PSCCH and SL PRS </w:t>
      </w:r>
      <w:r>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for dedicated resource pool for SL </w:t>
      </w:r>
      <w:r>
        <w:rPr>
          <w:b/>
          <w:bCs/>
          <w:sz w:val="22"/>
          <w:szCs w:val="22"/>
          <w:lang w:val="en-US"/>
        </w:rPr>
        <w:t>positioning</w:t>
      </w:r>
      <w:r w:rsidRPr="006D4D5D">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0E70649" w14:textId="2989323D" w:rsidR="00D93A56" w:rsidRDefault="00D93A56" w:rsidP="00D93A56">
      <w:pPr>
        <w:numPr>
          <w:ilvl w:val="0"/>
          <w:numId w:val="1"/>
        </w:numPr>
        <w:spacing w:afterLines="20" w:after="72" w:line="300" w:lineRule="exact"/>
        <w:jc w:val="both"/>
        <w:rPr>
          <w:sz w:val="22"/>
          <w:szCs w:val="22"/>
        </w:rPr>
      </w:pPr>
      <w:r w:rsidRPr="00D93A56">
        <w:rPr>
          <w:sz w:val="22"/>
          <w:szCs w:val="22"/>
        </w:rPr>
        <w:t>RP-223549</w:t>
      </w:r>
      <w:r>
        <w:rPr>
          <w:rFonts w:hint="eastAsia"/>
          <w:sz w:val="22"/>
          <w:szCs w:val="22"/>
        </w:rPr>
        <w:t>,</w:t>
      </w:r>
      <w:r>
        <w:rPr>
          <w:sz w:val="22"/>
          <w:szCs w:val="22"/>
        </w:rPr>
        <w:t xml:space="preserve"> “</w:t>
      </w:r>
      <w:r w:rsidRPr="00D93A56">
        <w:rPr>
          <w:sz w:val="22"/>
          <w:szCs w:val="22"/>
        </w:rPr>
        <w:t>New WID on Expanded and Improved NR Positioning</w:t>
      </w:r>
      <w:r>
        <w:rPr>
          <w:sz w:val="22"/>
          <w:szCs w:val="22"/>
        </w:rPr>
        <w:t>”</w:t>
      </w:r>
    </w:p>
    <w:p w14:paraId="0F59181E" w14:textId="0581296A" w:rsidR="00B075D1" w:rsidRDefault="00B075D1" w:rsidP="00E4509D">
      <w:pPr>
        <w:numPr>
          <w:ilvl w:val="0"/>
          <w:numId w:val="1"/>
        </w:numPr>
        <w:spacing w:afterLines="20" w:after="72" w:line="300" w:lineRule="exact"/>
        <w:jc w:val="both"/>
        <w:rPr>
          <w:sz w:val="22"/>
          <w:szCs w:val="22"/>
        </w:rPr>
      </w:pPr>
      <w:r w:rsidRPr="00B075D1">
        <w:rPr>
          <w:sz w:val="22"/>
          <w:szCs w:val="22"/>
        </w:rPr>
        <w:t>TS 38.859 V18.0.0</w:t>
      </w:r>
      <w:r>
        <w:rPr>
          <w:sz w:val="22"/>
          <w:szCs w:val="22"/>
        </w:rPr>
        <w:t>,</w:t>
      </w:r>
      <w:r w:rsidRPr="00B075D1">
        <w:t xml:space="preserve"> </w:t>
      </w:r>
      <w:r>
        <w:t>“</w:t>
      </w:r>
      <w:r w:rsidRPr="00B075D1">
        <w:rPr>
          <w:sz w:val="22"/>
          <w:szCs w:val="22"/>
        </w:rPr>
        <w:t>Study on expanded and improved NR positioning;</w:t>
      </w:r>
      <w:r>
        <w:rPr>
          <w:sz w:val="22"/>
          <w:szCs w:val="22"/>
        </w:rPr>
        <w:t xml:space="preserve"> </w:t>
      </w:r>
      <w:r w:rsidRPr="00B075D1">
        <w:rPr>
          <w:sz w:val="22"/>
          <w:szCs w:val="22"/>
        </w:rPr>
        <w:t>(Release 18)</w:t>
      </w:r>
      <w:r>
        <w:rPr>
          <w:sz w:val="22"/>
          <w:szCs w:val="22"/>
        </w:rPr>
        <w:t>”</w:t>
      </w:r>
    </w:p>
    <w:p w14:paraId="471E7058" w14:textId="77777777" w:rsidR="00B075D1" w:rsidRPr="00B075D1" w:rsidRDefault="00B075D1" w:rsidP="00B075D1">
      <w:pPr>
        <w:spacing w:afterLines="20" w:after="72" w:line="300" w:lineRule="exact"/>
        <w:ind w:left="360"/>
        <w:jc w:val="both"/>
        <w:rPr>
          <w:sz w:val="22"/>
          <w:szCs w:val="22"/>
        </w:rPr>
      </w:pPr>
    </w:p>
    <w:p w14:paraId="5CE75160" w14:textId="75C8B994" w:rsidR="00684837" w:rsidRDefault="00684837" w:rsidP="00684837">
      <w:pPr>
        <w:spacing w:afterLines="20" w:after="72" w:line="300" w:lineRule="exact"/>
        <w:ind w:left="360"/>
        <w:jc w:val="both"/>
        <w:rPr>
          <w:sz w:val="22"/>
          <w:szCs w:val="22"/>
        </w:rPr>
      </w:pPr>
    </w:p>
    <w:sectPr w:rsidR="0068483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29A09" w14:textId="77777777" w:rsidR="003550D3" w:rsidRDefault="003550D3" w:rsidP="000D05D3">
      <w:pPr>
        <w:spacing w:after="0"/>
      </w:pPr>
      <w:r>
        <w:separator/>
      </w:r>
    </w:p>
  </w:endnote>
  <w:endnote w:type="continuationSeparator" w:id="0">
    <w:p w14:paraId="3D539334" w14:textId="77777777" w:rsidR="003550D3" w:rsidRDefault="003550D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C9D4C" w14:textId="77777777" w:rsidR="003550D3" w:rsidRDefault="003550D3" w:rsidP="000D05D3">
      <w:pPr>
        <w:spacing w:after="0"/>
      </w:pPr>
      <w:r>
        <w:separator/>
      </w:r>
    </w:p>
  </w:footnote>
  <w:footnote w:type="continuationSeparator" w:id="0">
    <w:p w14:paraId="2B8AB343" w14:textId="77777777" w:rsidR="003550D3" w:rsidRDefault="003550D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13"/>
  </w:num>
  <w:num w:numId="4">
    <w:abstractNumId w:val="3"/>
  </w:num>
  <w:num w:numId="5">
    <w:abstractNumId w:val="14"/>
  </w:num>
  <w:num w:numId="6">
    <w:abstractNumId w:val="23"/>
  </w:num>
  <w:num w:numId="7">
    <w:abstractNumId w:val="15"/>
  </w:num>
  <w:num w:numId="8">
    <w:abstractNumId w:val="21"/>
  </w:num>
  <w:num w:numId="9">
    <w:abstractNumId w:val="9"/>
  </w:num>
  <w:num w:numId="10">
    <w:abstractNumId w:val="1"/>
  </w:num>
  <w:num w:numId="11">
    <w:abstractNumId w:val="0"/>
  </w:num>
  <w:num w:numId="12">
    <w:abstractNumId w:val="20"/>
  </w:num>
  <w:num w:numId="13">
    <w:abstractNumId w:val="17"/>
  </w:num>
  <w:num w:numId="14">
    <w:abstractNumId w:val="11"/>
  </w:num>
  <w:num w:numId="15">
    <w:abstractNumId w:val="12"/>
  </w:num>
  <w:num w:numId="16">
    <w:abstractNumId w:val="8"/>
  </w:num>
  <w:num w:numId="17">
    <w:abstractNumId w:val="7"/>
  </w:num>
  <w:num w:numId="18">
    <w:abstractNumId w:val="6"/>
  </w:num>
  <w:num w:numId="19">
    <w:abstractNumId w:val="4"/>
  </w:num>
  <w:num w:numId="20">
    <w:abstractNumId w:val="16"/>
  </w:num>
  <w:num w:numId="21">
    <w:abstractNumId w:val="2"/>
  </w:num>
  <w:num w:numId="22">
    <w:abstractNumId w:val="10"/>
  </w:num>
  <w:num w:numId="23">
    <w:abstractNumId w:val="10"/>
  </w:num>
  <w:num w:numId="24">
    <w:abstractNumId w:val="18"/>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A50"/>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570D"/>
    <w:rsid w:val="000D747D"/>
    <w:rsid w:val="000E1294"/>
    <w:rsid w:val="000E6911"/>
    <w:rsid w:val="000E7D18"/>
    <w:rsid w:val="000F5204"/>
    <w:rsid w:val="000F7AB7"/>
    <w:rsid w:val="00105F53"/>
    <w:rsid w:val="00107EB4"/>
    <w:rsid w:val="0012244E"/>
    <w:rsid w:val="00124909"/>
    <w:rsid w:val="00124DA2"/>
    <w:rsid w:val="00134A13"/>
    <w:rsid w:val="001361D9"/>
    <w:rsid w:val="00143DE7"/>
    <w:rsid w:val="001467F1"/>
    <w:rsid w:val="001520DA"/>
    <w:rsid w:val="00154A36"/>
    <w:rsid w:val="001562C5"/>
    <w:rsid w:val="0016055B"/>
    <w:rsid w:val="0016157C"/>
    <w:rsid w:val="0016271E"/>
    <w:rsid w:val="001627DB"/>
    <w:rsid w:val="00170FB0"/>
    <w:rsid w:val="00180F8F"/>
    <w:rsid w:val="00190C63"/>
    <w:rsid w:val="0019536A"/>
    <w:rsid w:val="00197037"/>
    <w:rsid w:val="001B018E"/>
    <w:rsid w:val="001B1E8E"/>
    <w:rsid w:val="001C79AF"/>
    <w:rsid w:val="001C7E68"/>
    <w:rsid w:val="001D28DF"/>
    <w:rsid w:val="001E3A56"/>
    <w:rsid w:val="001E57D2"/>
    <w:rsid w:val="001F056C"/>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77F08"/>
    <w:rsid w:val="00283E1C"/>
    <w:rsid w:val="002840CE"/>
    <w:rsid w:val="00286281"/>
    <w:rsid w:val="002971D0"/>
    <w:rsid w:val="002C3DB7"/>
    <w:rsid w:val="002D7666"/>
    <w:rsid w:val="002E2E8A"/>
    <w:rsid w:val="002E61A9"/>
    <w:rsid w:val="00302987"/>
    <w:rsid w:val="00313C60"/>
    <w:rsid w:val="00317F2D"/>
    <w:rsid w:val="003231B8"/>
    <w:rsid w:val="00333A54"/>
    <w:rsid w:val="00354C77"/>
    <w:rsid w:val="003550D3"/>
    <w:rsid w:val="00355618"/>
    <w:rsid w:val="00356E0A"/>
    <w:rsid w:val="00362AD0"/>
    <w:rsid w:val="00367803"/>
    <w:rsid w:val="00370361"/>
    <w:rsid w:val="0037327F"/>
    <w:rsid w:val="003753EA"/>
    <w:rsid w:val="0037631C"/>
    <w:rsid w:val="0038322C"/>
    <w:rsid w:val="003930F0"/>
    <w:rsid w:val="00393616"/>
    <w:rsid w:val="00394019"/>
    <w:rsid w:val="003A2B95"/>
    <w:rsid w:val="003A623D"/>
    <w:rsid w:val="003B2C3B"/>
    <w:rsid w:val="003C6FD8"/>
    <w:rsid w:val="003D1484"/>
    <w:rsid w:val="003D23B3"/>
    <w:rsid w:val="003D42B9"/>
    <w:rsid w:val="003D6098"/>
    <w:rsid w:val="003E222D"/>
    <w:rsid w:val="003E6E56"/>
    <w:rsid w:val="00402ED8"/>
    <w:rsid w:val="00406B7A"/>
    <w:rsid w:val="004164FF"/>
    <w:rsid w:val="00417F06"/>
    <w:rsid w:val="00417FC5"/>
    <w:rsid w:val="0042005B"/>
    <w:rsid w:val="00427C7D"/>
    <w:rsid w:val="004338E9"/>
    <w:rsid w:val="004374B3"/>
    <w:rsid w:val="00440700"/>
    <w:rsid w:val="00441BF4"/>
    <w:rsid w:val="00443EDC"/>
    <w:rsid w:val="004532C4"/>
    <w:rsid w:val="00454258"/>
    <w:rsid w:val="00457D50"/>
    <w:rsid w:val="004630E4"/>
    <w:rsid w:val="0046702D"/>
    <w:rsid w:val="0047046B"/>
    <w:rsid w:val="00476D23"/>
    <w:rsid w:val="004809FC"/>
    <w:rsid w:val="004812CC"/>
    <w:rsid w:val="00483C12"/>
    <w:rsid w:val="004841EC"/>
    <w:rsid w:val="00486BCB"/>
    <w:rsid w:val="004A1BD6"/>
    <w:rsid w:val="004A3864"/>
    <w:rsid w:val="004A6002"/>
    <w:rsid w:val="004B3340"/>
    <w:rsid w:val="004B39D4"/>
    <w:rsid w:val="004C3C4B"/>
    <w:rsid w:val="004C5255"/>
    <w:rsid w:val="004E08BA"/>
    <w:rsid w:val="004E4293"/>
    <w:rsid w:val="004F0D05"/>
    <w:rsid w:val="004F7934"/>
    <w:rsid w:val="00503838"/>
    <w:rsid w:val="00521870"/>
    <w:rsid w:val="0053588E"/>
    <w:rsid w:val="00535D9F"/>
    <w:rsid w:val="00537BD3"/>
    <w:rsid w:val="00540F9A"/>
    <w:rsid w:val="00541A67"/>
    <w:rsid w:val="005437E4"/>
    <w:rsid w:val="0055350B"/>
    <w:rsid w:val="00555BA8"/>
    <w:rsid w:val="00560D36"/>
    <w:rsid w:val="00566A75"/>
    <w:rsid w:val="0057463B"/>
    <w:rsid w:val="00575248"/>
    <w:rsid w:val="005753B7"/>
    <w:rsid w:val="00576ABE"/>
    <w:rsid w:val="00586148"/>
    <w:rsid w:val="005876E3"/>
    <w:rsid w:val="00596CC4"/>
    <w:rsid w:val="005C0FAF"/>
    <w:rsid w:val="005C2577"/>
    <w:rsid w:val="005E0400"/>
    <w:rsid w:val="005F0530"/>
    <w:rsid w:val="005F54CA"/>
    <w:rsid w:val="005F79DB"/>
    <w:rsid w:val="005F7E57"/>
    <w:rsid w:val="00600226"/>
    <w:rsid w:val="00600418"/>
    <w:rsid w:val="00610B4E"/>
    <w:rsid w:val="00613251"/>
    <w:rsid w:val="00616C27"/>
    <w:rsid w:val="006174D2"/>
    <w:rsid w:val="006213F7"/>
    <w:rsid w:val="00624FC3"/>
    <w:rsid w:val="00632992"/>
    <w:rsid w:val="00633676"/>
    <w:rsid w:val="00637276"/>
    <w:rsid w:val="0064142E"/>
    <w:rsid w:val="0064754C"/>
    <w:rsid w:val="0065072C"/>
    <w:rsid w:val="0065220C"/>
    <w:rsid w:val="0066795A"/>
    <w:rsid w:val="006807CC"/>
    <w:rsid w:val="00680F03"/>
    <w:rsid w:val="00681DEC"/>
    <w:rsid w:val="00684837"/>
    <w:rsid w:val="00685C11"/>
    <w:rsid w:val="0069786B"/>
    <w:rsid w:val="006A010A"/>
    <w:rsid w:val="006A020F"/>
    <w:rsid w:val="006A2521"/>
    <w:rsid w:val="006A610C"/>
    <w:rsid w:val="006A7B9C"/>
    <w:rsid w:val="006B223D"/>
    <w:rsid w:val="006B25EF"/>
    <w:rsid w:val="006B3696"/>
    <w:rsid w:val="006B4450"/>
    <w:rsid w:val="006B53FF"/>
    <w:rsid w:val="006C282A"/>
    <w:rsid w:val="006C57A6"/>
    <w:rsid w:val="006C73DB"/>
    <w:rsid w:val="006D4D5D"/>
    <w:rsid w:val="006E53D4"/>
    <w:rsid w:val="006E585C"/>
    <w:rsid w:val="006F2C15"/>
    <w:rsid w:val="006F325A"/>
    <w:rsid w:val="006F3333"/>
    <w:rsid w:val="00700293"/>
    <w:rsid w:val="007002ED"/>
    <w:rsid w:val="00700F12"/>
    <w:rsid w:val="00704136"/>
    <w:rsid w:val="00712FB8"/>
    <w:rsid w:val="00716057"/>
    <w:rsid w:val="007161FB"/>
    <w:rsid w:val="007229B9"/>
    <w:rsid w:val="007233FA"/>
    <w:rsid w:val="00726813"/>
    <w:rsid w:val="007277E5"/>
    <w:rsid w:val="007306FA"/>
    <w:rsid w:val="0073629E"/>
    <w:rsid w:val="00740FA0"/>
    <w:rsid w:val="007452ED"/>
    <w:rsid w:val="00751C75"/>
    <w:rsid w:val="00760434"/>
    <w:rsid w:val="00764A37"/>
    <w:rsid w:val="0079238D"/>
    <w:rsid w:val="00794C05"/>
    <w:rsid w:val="007A33BC"/>
    <w:rsid w:val="007A6A68"/>
    <w:rsid w:val="007A6ED2"/>
    <w:rsid w:val="007B028F"/>
    <w:rsid w:val="007B4DCB"/>
    <w:rsid w:val="007E61BB"/>
    <w:rsid w:val="007E6BE4"/>
    <w:rsid w:val="00800506"/>
    <w:rsid w:val="00803BE9"/>
    <w:rsid w:val="00810D42"/>
    <w:rsid w:val="00812866"/>
    <w:rsid w:val="00814AEF"/>
    <w:rsid w:val="008303C3"/>
    <w:rsid w:val="00835539"/>
    <w:rsid w:val="008371D9"/>
    <w:rsid w:val="0088471D"/>
    <w:rsid w:val="00897923"/>
    <w:rsid w:val="008A4E8B"/>
    <w:rsid w:val="008B5783"/>
    <w:rsid w:val="008C3126"/>
    <w:rsid w:val="008C62BB"/>
    <w:rsid w:val="008C6F73"/>
    <w:rsid w:val="008D6004"/>
    <w:rsid w:val="008E236D"/>
    <w:rsid w:val="008E4A0C"/>
    <w:rsid w:val="008E7575"/>
    <w:rsid w:val="008F405F"/>
    <w:rsid w:val="008F6B74"/>
    <w:rsid w:val="00901AB1"/>
    <w:rsid w:val="00915B71"/>
    <w:rsid w:val="00920ECC"/>
    <w:rsid w:val="00922990"/>
    <w:rsid w:val="00925F41"/>
    <w:rsid w:val="00930831"/>
    <w:rsid w:val="00930C33"/>
    <w:rsid w:val="00931741"/>
    <w:rsid w:val="0093273A"/>
    <w:rsid w:val="00943E4E"/>
    <w:rsid w:val="0094424C"/>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E6E"/>
    <w:rsid w:val="00A75FED"/>
    <w:rsid w:val="00A76161"/>
    <w:rsid w:val="00A81C02"/>
    <w:rsid w:val="00A83EE4"/>
    <w:rsid w:val="00A86124"/>
    <w:rsid w:val="00A87AD9"/>
    <w:rsid w:val="00A9295C"/>
    <w:rsid w:val="00A938F4"/>
    <w:rsid w:val="00A97EE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3FFF"/>
    <w:rsid w:val="00B2230D"/>
    <w:rsid w:val="00B26354"/>
    <w:rsid w:val="00B30D32"/>
    <w:rsid w:val="00B361AA"/>
    <w:rsid w:val="00B531B0"/>
    <w:rsid w:val="00B610C7"/>
    <w:rsid w:val="00B64929"/>
    <w:rsid w:val="00B70092"/>
    <w:rsid w:val="00B762B0"/>
    <w:rsid w:val="00B84610"/>
    <w:rsid w:val="00B86DBB"/>
    <w:rsid w:val="00B904A1"/>
    <w:rsid w:val="00B9053C"/>
    <w:rsid w:val="00BA0E5F"/>
    <w:rsid w:val="00BA1609"/>
    <w:rsid w:val="00BA4240"/>
    <w:rsid w:val="00BA56EE"/>
    <w:rsid w:val="00BD6C3A"/>
    <w:rsid w:val="00BD7DA5"/>
    <w:rsid w:val="00BE0C8C"/>
    <w:rsid w:val="00BE2044"/>
    <w:rsid w:val="00BE21E8"/>
    <w:rsid w:val="00BE3C75"/>
    <w:rsid w:val="00BE5B15"/>
    <w:rsid w:val="00BE7139"/>
    <w:rsid w:val="00C02E7D"/>
    <w:rsid w:val="00C10729"/>
    <w:rsid w:val="00C113BD"/>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C2E"/>
    <w:rsid w:val="00C87D80"/>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7E70"/>
    <w:rsid w:val="00D414E4"/>
    <w:rsid w:val="00D47D8E"/>
    <w:rsid w:val="00D55755"/>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17F1"/>
    <w:rsid w:val="00E06ABF"/>
    <w:rsid w:val="00E1187C"/>
    <w:rsid w:val="00E14781"/>
    <w:rsid w:val="00E1785E"/>
    <w:rsid w:val="00E22B23"/>
    <w:rsid w:val="00E2792A"/>
    <w:rsid w:val="00E303E1"/>
    <w:rsid w:val="00E30491"/>
    <w:rsid w:val="00E32245"/>
    <w:rsid w:val="00E3226A"/>
    <w:rsid w:val="00E3372F"/>
    <w:rsid w:val="00E33FB8"/>
    <w:rsid w:val="00E35CF7"/>
    <w:rsid w:val="00E41CBE"/>
    <w:rsid w:val="00E41DDF"/>
    <w:rsid w:val="00E4513C"/>
    <w:rsid w:val="00E45CF4"/>
    <w:rsid w:val="00E60955"/>
    <w:rsid w:val="00E636CD"/>
    <w:rsid w:val="00E67302"/>
    <w:rsid w:val="00E70707"/>
    <w:rsid w:val="00E723F8"/>
    <w:rsid w:val="00E76C15"/>
    <w:rsid w:val="00E864C4"/>
    <w:rsid w:val="00E87E4B"/>
    <w:rsid w:val="00E91258"/>
    <w:rsid w:val="00EA1FD3"/>
    <w:rsid w:val="00EA4A0F"/>
    <w:rsid w:val="00EA53DA"/>
    <w:rsid w:val="00EC4B9C"/>
    <w:rsid w:val="00EC675C"/>
    <w:rsid w:val="00EC78C9"/>
    <w:rsid w:val="00ED0C5F"/>
    <w:rsid w:val="00ED68AE"/>
    <w:rsid w:val="00EE33E2"/>
    <w:rsid w:val="00EE69F2"/>
    <w:rsid w:val="00EE7CE2"/>
    <w:rsid w:val="00F05B7A"/>
    <w:rsid w:val="00F10F3F"/>
    <w:rsid w:val="00F14F2B"/>
    <w:rsid w:val="00F16C21"/>
    <w:rsid w:val="00F17B2C"/>
    <w:rsid w:val="00F17CD1"/>
    <w:rsid w:val="00F23FFC"/>
    <w:rsid w:val="00F32171"/>
    <w:rsid w:val="00F35972"/>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B8D4-D1F5-4967-96AD-1544321C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cp:revision>
  <dcterms:created xsi:type="dcterms:W3CDTF">2023-02-17T01:02:00Z</dcterms:created>
  <dcterms:modified xsi:type="dcterms:W3CDTF">2023-02-17T01:02:00Z</dcterms:modified>
</cp:coreProperties>
</file>